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DAB7" w14:textId="77777777" w:rsidR="00745BB9" w:rsidRPr="00141817" w:rsidRDefault="00141817" w:rsidP="009947EE">
      <w:pPr>
        <w:pStyle w:val="En-tte"/>
        <w:rPr>
          <w:rFonts w:ascii="Times New Roman Gras" w:hAnsi="Times New Roman Gras"/>
          <w:b/>
          <w:iCs/>
          <w:spacing w:val="20"/>
          <w:sz w:val="28"/>
          <w:szCs w:val="32"/>
        </w:rPr>
      </w:pPr>
      <w:r w:rsidRPr="00141817">
        <w:rPr>
          <w:rFonts w:ascii="Times New Roman Gras" w:hAnsi="Times New Roman Gras"/>
          <w:b/>
          <w:iCs/>
          <w:spacing w:val="20"/>
          <w:sz w:val="28"/>
          <w:szCs w:val="32"/>
        </w:rPr>
        <w:t>Programme Bilan de Compétences</w:t>
      </w:r>
    </w:p>
    <w:p w14:paraId="0CC89552" w14:textId="77777777" w:rsidR="00745BB9" w:rsidRDefault="00745BB9" w:rsidP="009947EE">
      <w:pPr>
        <w:pStyle w:val="En-tte"/>
        <w:rPr>
          <w:rFonts w:ascii="Times New Roman Gras" w:hAnsi="Times New Roman Gras"/>
          <w:b/>
          <w:i/>
          <w:spacing w:val="20"/>
          <w:sz w:val="16"/>
          <w:szCs w:val="16"/>
        </w:rPr>
      </w:pPr>
    </w:p>
    <w:p w14:paraId="06152191" w14:textId="77777777" w:rsidR="00CA540F" w:rsidRDefault="00CA540F" w:rsidP="009947EE">
      <w:pPr>
        <w:pStyle w:val="En-tte"/>
        <w:rPr>
          <w:rFonts w:ascii="Times New Roman Gras" w:hAnsi="Times New Roman Gras"/>
          <w:b/>
          <w:i/>
          <w:spacing w:val="20"/>
          <w:sz w:val="16"/>
          <w:szCs w:val="16"/>
        </w:rPr>
      </w:pPr>
    </w:p>
    <w:p w14:paraId="73B562AF" w14:textId="77777777" w:rsidR="003015CF" w:rsidRPr="00CA540F" w:rsidRDefault="003015CF" w:rsidP="00835EB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/>
        <w:jc w:val="center"/>
        <w:rPr>
          <w:i/>
          <w:iCs/>
          <w:color w:val="000000"/>
          <w:sz w:val="28"/>
          <w:szCs w:val="28"/>
        </w:rPr>
      </w:pPr>
      <w:r w:rsidRPr="00CA540F">
        <w:rPr>
          <w:i/>
          <w:iCs/>
          <w:color w:val="000000"/>
          <w:sz w:val="28"/>
          <w:szCs w:val="28"/>
        </w:rPr>
        <w:t xml:space="preserve">La formation est destinée aux </w:t>
      </w:r>
      <w:r w:rsidR="00A16578">
        <w:rPr>
          <w:i/>
          <w:iCs/>
          <w:color w:val="000000"/>
          <w:sz w:val="28"/>
          <w:szCs w:val="28"/>
        </w:rPr>
        <w:t xml:space="preserve">personnes </w:t>
      </w:r>
      <w:r w:rsidR="00A16578" w:rsidRPr="00CA540F">
        <w:rPr>
          <w:i/>
          <w:iCs/>
          <w:color w:val="000000"/>
          <w:sz w:val="28"/>
          <w:szCs w:val="28"/>
        </w:rPr>
        <w:t>souhaitant</w:t>
      </w:r>
      <w:r w:rsidRPr="00CA540F">
        <w:rPr>
          <w:i/>
          <w:iCs/>
          <w:color w:val="000000"/>
          <w:sz w:val="28"/>
          <w:szCs w:val="28"/>
        </w:rPr>
        <w:t xml:space="preserve"> </w:t>
      </w:r>
      <w:r w:rsidR="007C62E1" w:rsidRPr="00CA540F">
        <w:rPr>
          <w:i/>
          <w:iCs/>
          <w:color w:val="000000"/>
          <w:sz w:val="28"/>
          <w:szCs w:val="28"/>
        </w:rPr>
        <w:t>m</w:t>
      </w:r>
      <w:r w:rsidRPr="00CA540F">
        <w:rPr>
          <w:i/>
          <w:iCs/>
          <w:color w:val="000000"/>
          <w:sz w:val="28"/>
          <w:szCs w:val="28"/>
        </w:rPr>
        <w:t>obiliser tous le</w:t>
      </w:r>
      <w:r w:rsidR="00EB480F" w:rsidRPr="00CA540F">
        <w:rPr>
          <w:i/>
          <w:iCs/>
          <w:color w:val="000000"/>
          <w:sz w:val="28"/>
          <w:szCs w:val="28"/>
        </w:rPr>
        <w:t>ur</w:t>
      </w:r>
      <w:r w:rsidRPr="00CA540F">
        <w:rPr>
          <w:i/>
          <w:iCs/>
          <w:color w:val="000000"/>
          <w:sz w:val="28"/>
          <w:szCs w:val="28"/>
        </w:rPr>
        <w:t>s atouts afin d’optimiser leur évolution professionnelle.</w:t>
      </w:r>
      <w:r w:rsidR="00745BB9">
        <w:rPr>
          <w:i/>
          <w:iCs/>
          <w:color w:val="000000"/>
          <w:sz w:val="28"/>
          <w:szCs w:val="28"/>
        </w:rPr>
        <w:t xml:space="preserve"> </w:t>
      </w:r>
    </w:p>
    <w:p w14:paraId="1097B775" w14:textId="77777777" w:rsidR="00745BB9" w:rsidRDefault="00745BB9" w:rsidP="00745BB9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</w:p>
    <w:p w14:paraId="2765BBED" w14:textId="77777777" w:rsidR="00745BB9" w:rsidRDefault="00745BB9" w:rsidP="00745BB9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</w:p>
    <w:p w14:paraId="04E74453" w14:textId="77777777" w:rsidR="00745BB9" w:rsidRDefault="00EE2C3E" w:rsidP="00EE2C3E">
      <w:pPr>
        <w:pBdr>
          <w:bottom w:val="single" w:sz="4" w:space="1" w:color="800000"/>
        </w:pBdr>
        <w:spacing w:after="40"/>
        <w:jc w:val="right"/>
        <w:rPr>
          <w:b/>
          <w:iCs/>
          <w:color w:val="800000"/>
        </w:rPr>
      </w:pPr>
      <w:r>
        <w:rPr>
          <w:b/>
          <w:iCs/>
          <w:color w:val="800000"/>
        </w:rPr>
        <w:t xml:space="preserve">  </w:t>
      </w:r>
      <w:r>
        <w:rPr>
          <w:b/>
          <w:iCs/>
          <w:color w:val="800000"/>
        </w:rPr>
        <w:tab/>
      </w:r>
      <w:r w:rsidR="00511B66" w:rsidRPr="00EE2C3E">
        <w:rPr>
          <w:b/>
          <w:noProof/>
          <w:color w:val="800000"/>
        </w:rPr>
        <w:drawing>
          <wp:inline distT="0" distB="0" distL="0" distR="0" wp14:anchorId="28E12EAF" wp14:editId="61C8B8C7">
            <wp:extent cx="429260" cy="293370"/>
            <wp:effectExtent l="0" t="0" r="0" b="0"/>
            <wp:docPr id="1" name="Image 1" descr="Accessibilité personne à mobilité rédu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cessibilité personne à mobilité rédui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800000"/>
        </w:rPr>
        <w:t xml:space="preserve">  </w:t>
      </w:r>
      <w:r w:rsidRPr="00EE2C3E">
        <w:rPr>
          <w:b/>
          <w:i/>
          <w:iCs/>
        </w:rPr>
        <w:t>Formation accessible aux personnes en situation de handicap</w:t>
      </w:r>
    </w:p>
    <w:p w14:paraId="3734D3BC" w14:textId="77777777" w:rsidR="00EE2C3E" w:rsidRDefault="00EE2C3E" w:rsidP="00745BB9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</w:p>
    <w:p w14:paraId="00AB93E4" w14:textId="77777777" w:rsidR="00745BB9" w:rsidRPr="00CA540F" w:rsidRDefault="00745BB9" w:rsidP="00745BB9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>
        <w:rPr>
          <w:b/>
          <w:iCs/>
          <w:color w:val="800000"/>
        </w:rPr>
        <w:t>FINANCEMENT</w:t>
      </w:r>
    </w:p>
    <w:p w14:paraId="515534F8" w14:textId="77777777" w:rsidR="00745BB9" w:rsidRDefault="00745BB9" w:rsidP="00745BB9">
      <w:pPr>
        <w:rPr>
          <w:rFonts w:cs="Calibri"/>
          <w:b/>
          <w:bCs/>
          <w:color w:val="F57B20"/>
        </w:rPr>
      </w:pPr>
      <w:r>
        <w:t>Le Bilan de Compétences est finançable</w:t>
      </w:r>
      <w:r w:rsidR="00A95D70">
        <w:t xml:space="preserve"> par</w:t>
      </w:r>
      <w:r>
        <w:t xml:space="preserve"> le compte CPF, l’employeur</w:t>
      </w:r>
      <w:r w:rsidR="00A95D70">
        <w:t xml:space="preserve"> dans le cadre du plan de développement des compétences, </w:t>
      </w:r>
      <w:r>
        <w:t xml:space="preserve">Pôle Emploi, les Régions, les OPCO, </w:t>
      </w:r>
      <w:r w:rsidR="00A95D70">
        <w:t xml:space="preserve">ou </w:t>
      </w:r>
      <w:r>
        <w:t>par le stagiaire lui-même. Il est possible de cumuler divers financements.</w:t>
      </w:r>
    </w:p>
    <w:p w14:paraId="4CDDEF34" w14:textId="77777777" w:rsidR="00745BB9" w:rsidRDefault="00745BB9" w:rsidP="00745BB9">
      <w:pPr>
        <w:pBdr>
          <w:bottom w:val="single" w:sz="4" w:space="1" w:color="auto"/>
        </w:pBdr>
        <w:spacing w:after="40"/>
        <w:rPr>
          <w:b/>
          <w:iCs/>
          <w:color w:val="800000"/>
        </w:rPr>
      </w:pPr>
    </w:p>
    <w:p w14:paraId="792E6C6A" w14:textId="77777777" w:rsidR="00745BB9" w:rsidRPr="00CA540F" w:rsidRDefault="00745BB9" w:rsidP="00745BB9">
      <w:pPr>
        <w:pBdr>
          <w:bottom w:val="single" w:sz="4" w:space="1" w:color="auto"/>
        </w:pBdr>
        <w:spacing w:after="40"/>
        <w:rPr>
          <w:b/>
          <w:iCs/>
          <w:color w:val="800000"/>
        </w:rPr>
      </w:pPr>
      <w:r w:rsidRPr="00CA540F">
        <w:rPr>
          <w:b/>
          <w:iCs/>
          <w:color w:val="800000"/>
        </w:rPr>
        <w:t xml:space="preserve">DUREE ET SUIVI </w:t>
      </w:r>
    </w:p>
    <w:p w14:paraId="05020623" w14:textId="77777777" w:rsidR="00745BB9" w:rsidRDefault="00745BB9" w:rsidP="00745BB9">
      <w:r w:rsidRPr="00CA540F">
        <w:t xml:space="preserve">Le Bilan de Compétences d’une durée de 24h, est réalisé sur une période </w:t>
      </w:r>
      <w:r w:rsidR="00141817" w:rsidRPr="00CA540F">
        <w:t>de 8</w:t>
      </w:r>
      <w:r w:rsidRPr="00CA540F">
        <w:t xml:space="preserve"> à 10 semaines environ. </w:t>
      </w:r>
      <w:r>
        <w:t xml:space="preserve">Le suivi de l’action </w:t>
      </w:r>
      <w:r w:rsidR="00141817">
        <w:t>peut être</w:t>
      </w:r>
      <w:r>
        <w:t xml:space="preserve"> réalisée grâce à la feuille d’émargement.</w:t>
      </w:r>
    </w:p>
    <w:p w14:paraId="39B22849" w14:textId="77777777" w:rsidR="00745BB9" w:rsidRPr="00CA540F" w:rsidRDefault="00745BB9" w:rsidP="00745BB9">
      <w:r w:rsidRPr="00CA540F">
        <w:t>Un entretien de suivi aura lieu entre 3 et 6 mois à l’issue de la formation.</w:t>
      </w:r>
    </w:p>
    <w:p w14:paraId="5445AB32" w14:textId="77777777" w:rsidR="00B165CB" w:rsidRDefault="00B165CB" w:rsidP="00B165CB">
      <w:pPr>
        <w:pBdr>
          <w:bottom w:val="single" w:sz="4" w:space="1" w:color="auto"/>
        </w:pBdr>
        <w:spacing w:after="40"/>
        <w:rPr>
          <w:b/>
          <w:iCs/>
          <w:color w:val="800000"/>
        </w:rPr>
      </w:pPr>
    </w:p>
    <w:p w14:paraId="356E1817" w14:textId="5F053AA9" w:rsidR="00B165CB" w:rsidRPr="00CA540F" w:rsidRDefault="00B165CB" w:rsidP="00B165CB">
      <w:pPr>
        <w:pBdr>
          <w:bottom w:val="single" w:sz="4" w:space="1" w:color="auto"/>
        </w:pBdr>
        <w:spacing w:after="40"/>
        <w:rPr>
          <w:b/>
          <w:iCs/>
          <w:color w:val="800000"/>
        </w:rPr>
      </w:pPr>
      <w:r>
        <w:rPr>
          <w:b/>
          <w:iCs/>
          <w:color w:val="800000"/>
        </w:rPr>
        <w:t>Tarifs</w:t>
      </w:r>
    </w:p>
    <w:p w14:paraId="7F063D1C" w14:textId="4DD026B7" w:rsidR="00B165CB" w:rsidRPr="00CA540F" w:rsidRDefault="00B165CB" w:rsidP="00B165CB">
      <w:r>
        <w:t>Sur devis</w:t>
      </w:r>
    </w:p>
    <w:p w14:paraId="02C03B82" w14:textId="77777777" w:rsidR="00745BB9" w:rsidRDefault="00745BB9" w:rsidP="007C62E1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</w:p>
    <w:p w14:paraId="23B7AC8A" w14:textId="77777777" w:rsidR="0048515E" w:rsidRPr="00CA540F" w:rsidRDefault="0048515E" w:rsidP="007C62E1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 w:rsidRPr="00CA540F">
        <w:rPr>
          <w:b/>
          <w:iCs/>
          <w:color w:val="800000"/>
        </w:rPr>
        <w:t>OBJECTIFS</w:t>
      </w:r>
    </w:p>
    <w:p w14:paraId="5862FA75" w14:textId="77777777" w:rsidR="0048515E" w:rsidRPr="00E1780A" w:rsidRDefault="00835EBF" w:rsidP="00E213E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E1780A">
        <w:t>Analyser et évaluer ses compétences</w:t>
      </w:r>
    </w:p>
    <w:p w14:paraId="682F408E" w14:textId="77777777" w:rsidR="0048515E" w:rsidRPr="00E1780A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 xml:space="preserve">Connaître les outils d’accompagnement </w:t>
      </w:r>
      <w:r w:rsidR="00835EBF" w:rsidRPr="00E1780A">
        <w:t xml:space="preserve">et les </w:t>
      </w:r>
      <w:r w:rsidRPr="00E1780A">
        <w:t xml:space="preserve">dispositifs de </w:t>
      </w:r>
      <w:r w:rsidR="00835EBF" w:rsidRPr="00E1780A">
        <w:t xml:space="preserve">mobilité (VAE, formation, </w:t>
      </w:r>
      <w:r w:rsidRPr="00E1780A">
        <w:t>sécurisation des parcours</w:t>
      </w:r>
      <w:r w:rsidR="00835EBF" w:rsidRPr="00E1780A">
        <w:t xml:space="preserve"> …)</w:t>
      </w:r>
    </w:p>
    <w:p w14:paraId="77CC708F" w14:textId="77777777" w:rsidR="0048515E" w:rsidRPr="00E1780A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>Favoriser l’emploi et sécuriser les parcours</w:t>
      </w:r>
    </w:p>
    <w:p w14:paraId="79070A24" w14:textId="77777777" w:rsidR="0048515E" w:rsidRPr="00E1780A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 xml:space="preserve">Permettre au </w:t>
      </w:r>
      <w:r w:rsidR="00835EBF" w:rsidRPr="00E1780A">
        <w:t>salarié de se projeter dans l’</w:t>
      </w:r>
      <w:r w:rsidRPr="00E1780A">
        <w:t xml:space="preserve">entreprise et d’anticiper </w:t>
      </w:r>
      <w:r w:rsidR="00835EBF" w:rsidRPr="00E1780A">
        <w:t>les</w:t>
      </w:r>
      <w:r w:rsidRPr="00E1780A">
        <w:t xml:space="preserve"> enjeux</w:t>
      </w:r>
    </w:p>
    <w:p w14:paraId="1E1D125F" w14:textId="77777777" w:rsidR="0048515E" w:rsidRPr="00E1780A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>Réussir ses entretiens professionnels</w:t>
      </w:r>
    </w:p>
    <w:p w14:paraId="5C5693C3" w14:textId="77777777" w:rsidR="0048515E" w:rsidRPr="00E1780A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 xml:space="preserve">Permettre au </w:t>
      </w:r>
      <w:r w:rsidR="0006156A" w:rsidRPr="00E1780A">
        <w:t>salarié</w:t>
      </w:r>
      <w:r w:rsidRPr="00E1780A">
        <w:t xml:space="preserve"> de se positionner concrètement en emploi et / ou en formation</w:t>
      </w:r>
    </w:p>
    <w:p w14:paraId="006F8419" w14:textId="77777777" w:rsidR="00835EBF" w:rsidRPr="00E1780A" w:rsidRDefault="00835EBF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r w:rsidRPr="00E1780A">
        <w:t>Identifier des pistes cohérentes avec les motivations professionnelles, ses contraintes personnelles</w:t>
      </w:r>
    </w:p>
    <w:p w14:paraId="512B67E8" w14:textId="77777777" w:rsidR="00835EBF" w:rsidRPr="00E1780A" w:rsidRDefault="00835EBF" w:rsidP="00E213EE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</w:pPr>
      <w:proofErr w:type="spellStart"/>
      <w:r w:rsidRPr="00E1780A">
        <w:t>Etablir</w:t>
      </w:r>
      <w:proofErr w:type="spellEnd"/>
      <w:r w:rsidRPr="00E1780A">
        <w:t xml:space="preserve"> un plan d’action à court et long terme</w:t>
      </w:r>
    </w:p>
    <w:p w14:paraId="093E0B4C" w14:textId="77777777" w:rsidR="00CA540F" w:rsidRPr="00CA540F" w:rsidRDefault="00CA540F" w:rsidP="0048515E"/>
    <w:p w14:paraId="2C4423A6" w14:textId="77777777" w:rsidR="00E1780A" w:rsidRPr="00CA540F" w:rsidRDefault="00E1780A" w:rsidP="00E1780A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 w:rsidRPr="00CA540F">
        <w:rPr>
          <w:b/>
          <w:iCs/>
          <w:color w:val="800000"/>
        </w:rPr>
        <w:t>MOYENS PEDAGOGIQUES ET D’ENCADREMENT MIS EN OEUVRE</w:t>
      </w:r>
    </w:p>
    <w:p w14:paraId="4D186441" w14:textId="77777777" w:rsidR="00E1780A" w:rsidRPr="00CA540F" w:rsidRDefault="00E1780A" w:rsidP="00E1780A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 xml:space="preserve">Séances de formation </w:t>
      </w:r>
      <w:r w:rsidR="009B0D0F">
        <w:t>dans les locaux DRM, accessibles aux personnes handicapées</w:t>
      </w:r>
      <w:r w:rsidRPr="00CA540F">
        <w:t xml:space="preserve"> </w:t>
      </w:r>
    </w:p>
    <w:p w14:paraId="3BCB005C" w14:textId="77777777" w:rsidR="00E1780A" w:rsidRDefault="00E1780A" w:rsidP="00E1780A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>Remise du livret</w:t>
      </w:r>
      <w:r>
        <w:t xml:space="preserve"> d’accueil, du Portfolio pour constituer le fil rouge de l’accompagnement</w:t>
      </w:r>
    </w:p>
    <w:p w14:paraId="75D98EBA" w14:textId="77777777" w:rsidR="00E1780A" w:rsidRDefault="00E1780A" w:rsidP="00E1780A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>
        <w:t>Entretiens d’explicitation, de reformulation et réalisation de tests d’orientation, de personnalité, ….</w:t>
      </w:r>
    </w:p>
    <w:p w14:paraId="36457673" w14:textId="77777777" w:rsidR="00730836" w:rsidRDefault="00730836" w:rsidP="00745BB9">
      <w:pPr>
        <w:spacing w:after="40"/>
        <w:rPr>
          <w:b/>
          <w:iCs/>
          <w:color w:val="800000"/>
        </w:rPr>
      </w:pPr>
    </w:p>
    <w:p w14:paraId="21DDDD71" w14:textId="77777777" w:rsidR="0048515E" w:rsidRPr="00CA540F" w:rsidRDefault="00E13516" w:rsidP="007C62E1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 w:rsidRPr="00CA540F">
        <w:rPr>
          <w:b/>
          <w:iCs/>
          <w:color w:val="800000"/>
        </w:rPr>
        <w:t>CONTENU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05"/>
        <w:gridCol w:w="4863"/>
      </w:tblGrid>
      <w:tr w:rsidR="0048515E" w:rsidRPr="00CA540F" w14:paraId="04FE0AEB" w14:textId="77777777">
        <w:trPr>
          <w:trHeight w:val="1838"/>
        </w:trPr>
        <w:tc>
          <w:tcPr>
            <w:tcW w:w="4605" w:type="dxa"/>
            <w:shd w:val="clear" w:color="auto" w:fill="auto"/>
          </w:tcPr>
          <w:p w14:paraId="5784EC5A" w14:textId="77777777" w:rsidR="0048515E" w:rsidRPr="00CA540F" w:rsidRDefault="0048515E" w:rsidP="00E213EE">
            <w:pPr>
              <w:rPr>
                <w:b/>
                <w:color w:val="800000"/>
              </w:rPr>
            </w:pPr>
            <w:r w:rsidRPr="00CA540F">
              <w:rPr>
                <w:b/>
                <w:color w:val="800000"/>
              </w:rPr>
              <w:lastRenderedPageBreak/>
              <w:t xml:space="preserve">1 </w:t>
            </w:r>
            <w:r w:rsidR="00835EBF" w:rsidRPr="00CA540F">
              <w:rPr>
                <w:b/>
                <w:color w:val="800000"/>
              </w:rPr>
              <w:t>–</w:t>
            </w:r>
            <w:r w:rsidRPr="00CA540F">
              <w:rPr>
                <w:b/>
                <w:color w:val="800000"/>
              </w:rPr>
              <w:t xml:space="preserve"> </w:t>
            </w:r>
            <w:r w:rsidR="00835EBF" w:rsidRPr="00CA540F">
              <w:rPr>
                <w:b/>
                <w:color w:val="800000"/>
              </w:rPr>
              <w:t>Phase préliminaire</w:t>
            </w:r>
            <w:r w:rsidR="00E213EE" w:rsidRPr="00CA540F">
              <w:rPr>
                <w:b/>
                <w:color w:val="800000"/>
              </w:rPr>
              <w:t>.</w:t>
            </w:r>
          </w:p>
          <w:p w14:paraId="216C0A4B" w14:textId="77777777" w:rsidR="00EB480F" w:rsidRPr="00CA540F" w:rsidRDefault="00835EBF" w:rsidP="00544E62">
            <w:pPr>
              <w:pStyle w:val="Retraitcorpsdetexte3"/>
              <w:autoSpaceDE w:val="0"/>
              <w:ind w:left="0"/>
              <w:rPr>
                <w:sz w:val="24"/>
                <w:szCs w:val="24"/>
              </w:rPr>
            </w:pPr>
            <w:r w:rsidRPr="00CA540F">
              <w:rPr>
                <w:sz w:val="24"/>
                <w:szCs w:val="24"/>
              </w:rPr>
              <w:t xml:space="preserve">Préciser et </w:t>
            </w:r>
            <w:r w:rsidRPr="00CA540F">
              <w:rPr>
                <w:bCs/>
                <w:sz w:val="24"/>
                <w:szCs w:val="24"/>
              </w:rPr>
              <w:t xml:space="preserve">analyser la demande : </w:t>
            </w:r>
            <w:r w:rsidRPr="00CA540F">
              <w:rPr>
                <w:sz w:val="24"/>
                <w:szCs w:val="24"/>
              </w:rPr>
              <w:t>clarifier ses objectifs, analyser ses besoins et informer le stagiaire des méthodes et techniques proposées.</w:t>
            </w:r>
          </w:p>
          <w:p w14:paraId="48D3B1AB" w14:textId="77777777" w:rsidR="007167CD" w:rsidRPr="00CA540F" w:rsidRDefault="00835EBF" w:rsidP="007167CD">
            <w:pPr>
              <w:rPr>
                <w:b/>
                <w:color w:val="800000"/>
              </w:rPr>
            </w:pPr>
            <w:r w:rsidRPr="00CA540F">
              <w:rPr>
                <w:b/>
                <w:color w:val="800000"/>
              </w:rPr>
              <w:t>2 – Phase d’investigation.</w:t>
            </w:r>
          </w:p>
          <w:p w14:paraId="7C53BF77" w14:textId="77777777" w:rsidR="007167CD" w:rsidRPr="00CA540F" w:rsidRDefault="007167CD" w:rsidP="007167CD">
            <w:r w:rsidRPr="00CA540F">
              <w:t xml:space="preserve">Identifier les éléments déclencheurs du processus de changement dans lequel s’inscrit le stagiaire, </w:t>
            </w:r>
          </w:p>
          <w:p w14:paraId="33E529F9" w14:textId="77777777" w:rsidR="0048515E" w:rsidRPr="00CA540F" w:rsidRDefault="007167CD" w:rsidP="00855BD8">
            <w:r w:rsidRPr="00CA540F">
              <w:rPr>
                <w:bCs/>
              </w:rPr>
              <w:t xml:space="preserve">Faire l’inventaire de </w:t>
            </w:r>
            <w:r w:rsidRPr="00CA540F">
              <w:t>ses aspirations et motivations, connaissances, aptitudes et savoir-f</w:t>
            </w:r>
            <w:r w:rsidR="00222EF0" w:rsidRPr="00CA540F">
              <w:t>aire, ses valeurs, ses intérêts</w:t>
            </w:r>
            <w:r w:rsidRPr="00CA540F">
              <w:t>; identifier s</w:t>
            </w:r>
            <w:r w:rsidR="00222EF0" w:rsidRPr="00CA540F">
              <w:t>es expériences transférables</w:t>
            </w:r>
            <w:r w:rsidRPr="00CA540F">
              <w:t xml:space="preserve"> aux nouvelles situations professionnelles envisagées; identifier ses ressources et potentialités.</w:t>
            </w:r>
          </w:p>
          <w:p w14:paraId="7988051A" w14:textId="77777777" w:rsidR="0048515E" w:rsidRPr="00582867" w:rsidRDefault="0048515E" w:rsidP="00855BD8"/>
          <w:p w14:paraId="7238B9DE" w14:textId="77777777" w:rsidR="0048515E" w:rsidRPr="00582867" w:rsidRDefault="0048515E" w:rsidP="00855BD8"/>
        </w:tc>
        <w:tc>
          <w:tcPr>
            <w:tcW w:w="4863" w:type="dxa"/>
            <w:shd w:val="clear" w:color="auto" w:fill="auto"/>
          </w:tcPr>
          <w:p w14:paraId="053F6A92" w14:textId="77777777" w:rsidR="0048515E" w:rsidRPr="00CA540F" w:rsidRDefault="007167CD" w:rsidP="00E213EE">
            <w:pPr>
              <w:rPr>
                <w:b/>
                <w:color w:val="800000"/>
              </w:rPr>
            </w:pPr>
            <w:r w:rsidRPr="00CA540F">
              <w:rPr>
                <w:b/>
                <w:color w:val="800000"/>
              </w:rPr>
              <w:t>3</w:t>
            </w:r>
            <w:r w:rsidR="0048515E" w:rsidRPr="00CA540F">
              <w:rPr>
                <w:b/>
                <w:color w:val="800000"/>
              </w:rPr>
              <w:t xml:space="preserve"> </w:t>
            </w:r>
            <w:r w:rsidRPr="00CA540F">
              <w:rPr>
                <w:b/>
                <w:color w:val="800000"/>
              </w:rPr>
              <w:t>–</w:t>
            </w:r>
            <w:r w:rsidR="0048515E" w:rsidRPr="00CA540F">
              <w:rPr>
                <w:b/>
                <w:color w:val="800000"/>
              </w:rPr>
              <w:t xml:space="preserve"> </w:t>
            </w:r>
            <w:r w:rsidRPr="00CA540F">
              <w:rPr>
                <w:b/>
                <w:color w:val="800000"/>
              </w:rPr>
              <w:t>Phase de confrontation.</w:t>
            </w:r>
          </w:p>
          <w:p w14:paraId="6CE80C52" w14:textId="77777777" w:rsidR="007167CD" w:rsidRPr="00CA540F" w:rsidRDefault="00511B66" w:rsidP="00544E62">
            <w:pPr>
              <w:ind w:right="4"/>
              <w:rPr>
                <w:rFonts w:cs="Tahoma"/>
                <w:color w:val="000000"/>
              </w:rPr>
            </w:pPr>
            <w:r>
              <w:rPr>
                <w:b/>
                <w:iCs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6595E3" wp14:editId="10341F60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626745</wp:posOffset>
                      </wp:positionV>
                      <wp:extent cx="1943100" cy="98107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C0C0C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53FAF7" w14:textId="77777777" w:rsidR="00DB3EC4" w:rsidRPr="00E1780A" w:rsidRDefault="00DB3EC4" w:rsidP="00DB3EC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E178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Contact :</w:t>
                                  </w:r>
                                </w:p>
                                <w:p w14:paraId="26CFD928" w14:textId="77777777" w:rsidR="00DB3EC4" w:rsidRPr="00E1780A" w:rsidRDefault="00DB3EC4" w:rsidP="00DB3EC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 w:rsidRPr="00E1780A">
                                    <w:rPr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Nabila MERIDJA</w:t>
                                  </w:r>
                                </w:p>
                                <w:p w14:paraId="0ECA9E17" w14:textId="77777777" w:rsidR="00DB3EC4" w:rsidRPr="00E1780A" w:rsidRDefault="00DB3EC4" w:rsidP="00DB3EC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E1780A"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</w:rPr>
                                    <w:sym w:font="Wingdings" w:char="F029"/>
                                  </w:r>
                                  <w:r w:rsidRPr="00E1780A"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 01 48 94 95 21</w:t>
                                  </w:r>
                                </w:p>
                                <w:p w14:paraId="0E1F8192" w14:textId="77777777" w:rsidR="00DB3EC4" w:rsidRPr="00E1780A" w:rsidRDefault="00DB3EC4" w:rsidP="00DB3EC4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  <w:u w:val="single"/>
                                    </w:rPr>
                                  </w:pPr>
                                  <w:r w:rsidRPr="00E1780A"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</w:rPr>
                                    <w:sym w:font="Wingdings" w:char="F031"/>
                                  </w:r>
                                  <w:r w:rsidRPr="00E1780A">
                                    <w:rPr>
                                      <w:b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 : </w:t>
                                  </w:r>
                                  <w:r w:rsidRPr="00E1780A">
                                    <w:rPr>
                                      <w:b/>
                                      <w:color w:val="000000"/>
                                      <w:sz w:val="20"/>
                                      <w:szCs w:val="18"/>
                                      <w:u w:val="single"/>
                                    </w:rPr>
                                    <w:t>nmeridja@drmformation.fr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59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41.25pt;margin-top:49.35pt;width:153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" filled="f" fillcolor="silver" stroked="f" strokecolor="silver">
                      <v:stroke dashstyle="1 1" endcap="round"/>
                      <v:path arrowok="t"/>
                      <v:textbox>
                        <w:txbxContent>
                          <w:p w14:paraId="6E53FAF7" w14:textId="77777777" w:rsidR="00DB3EC4" w:rsidRPr="00E1780A" w:rsidRDefault="00DB3EC4" w:rsidP="00DB3EC4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E1780A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Contact :</w:t>
                            </w:r>
                          </w:p>
                          <w:p w14:paraId="26CFD928" w14:textId="77777777" w:rsidR="00DB3EC4" w:rsidRPr="00E1780A" w:rsidRDefault="00DB3EC4" w:rsidP="00DB3EC4">
                            <w:pPr>
                              <w:ind w:left="142"/>
                              <w:jc w:val="center"/>
                              <w:rPr>
                                <w:b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 w:rsidRPr="00E1780A">
                              <w:rPr>
                                <w:b/>
                                <w:i/>
                                <w:iCs/>
                                <w:color w:val="000000"/>
                                <w:sz w:val="20"/>
                              </w:rPr>
                              <w:t>Nabila MERIDJA</w:t>
                            </w:r>
                          </w:p>
                          <w:p w14:paraId="0ECA9E17" w14:textId="77777777" w:rsidR="00DB3EC4" w:rsidRPr="00E1780A" w:rsidRDefault="00DB3EC4" w:rsidP="00DB3EC4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E178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sym w:font="Wingdings" w:char="F029"/>
                            </w:r>
                            <w:r w:rsidRPr="00E178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01 48 94 95 21</w:t>
                            </w:r>
                          </w:p>
                          <w:p w14:paraId="0E1F8192" w14:textId="77777777" w:rsidR="00DB3EC4" w:rsidRPr="00E1780A" w:rsidRDefault="00DB3EC4" w:rsidP="00DB3EC4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178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sym w:font="Wingdings" w:char="F031"/>
                            </w:r>
                            <w:r w:rsidRPr="00E178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 : </w:t>
                            </w:r>
                            <w:r w:rsidRPr="00E1780A">
                              <w:rPr>
                                <w:b/>
                                <w:color w:val="000000"/>
                                <w:sz w:val="20"/>
                                <w:szCs w:val="18"/>
                                <w:u w:val="single"/>
                              </w:rPr>
                              <w:t>nmeridja@drmformation.fr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7CD" w:rsidRPr="00CA540F">
              <w:rPr>
                <w:rFonts w:cs="Tahoma"/>
                <w:color w:val="000000"/>
              </w:rPr>
              <w:t xml:space="preserve">Valider la pertinence du projet, recenser les facteurs susceptibles de favoriser ou non la réalisation </w:t>
            </w:r>
            <w:r w:rsidR="001607B7" w:rsidRPr="00CA540F">
              <w:rPr>
                <w:rFonts w:cs="Tahoma"/>
                <w:color w:val="000000"/>
              </w:rPr>
              <w:t>du</w:t>
            </w:r>
            <w:r w:rsidR="007167CD" w:rsidRPr="00CA540F">
              <w:rPr>
                <w:rFonts w:cs="Tahoma"/>
                <w:color w:val="000000"/>
              </w:rPr>
              <w:t xml:space="preserve"> projet professionnel : marché du tra</w:t>
            </w:r>
            <w:r w:rsidR="00222EF0" w:rsidRPr="00CA540F">
              <w:rPr>
                <w:rFonts w:cs="Tahoma"/>
                <w:color w:val="000000"/>
              </w:rPr>
              <w:t>vail, vos atouts sur ce marché</w:t>
            </w:r>
          </w:p>
          <w:p w14:paraId="1D2DA937" w14:textId="77777777" w:rsidR="007167CD" w:rsidRPr="00CA540F" w:rsidRDefault="001607B7" w:rsidP="00544E62">
            <w:pPr>
              <w:ind w:right="4"/>
              <w:rPr>
                <w:rFonts w:cs="Tahoma"/>
                <w:color w:val="000000"/>
              </w:rPr>
            </w:pPr>
            <w:r w:rsidRPr="00CA540F">
              <w:rPr>
                <w:rFonts w:cs="Tahoma"/>
                <w:color w:val="000000"/>
              </w:rPr>
              <w:t>E</w:t>
            </w:r>
            <w:r w:rsidR="007167CD" w:rsidRPr="00CA540F">
              <w:rPr>
                <w:rFonts w:cs="Tahoma"/>
                <w:color w:val="000000"/>
              </w:rPr>
              <w:t>nquêt</w:t>
            </w:r>
            <w:r w:rsidRPr="00CA540F">
              <w:rPr>
                <w:rFonts w:cs="Tahoma"/>
                <w:color w:val="000000"/>
              </w:rPr>
              <w:t>er</w:t>
            </w:r>
            <w:r w:rsidR="007167CD" w:rsidRPr="00CA540F">
              <w:rPr>
                <w:rFonts w:cs="Tahoma"/>
                <w:color w:val="000000"/>
              </w:rPr>
              <w:t xml:space="preserve"> auprès de professionnels du secteur sur le réalisme de l’hypothèse retenue</w:t>
            </w:r>
          </w:p>
          <w:p w14:paraId="7BC16D88" w14:textId="77777777" w:rsidR="007167CD" w:rsidRPr="00CA540F" w:rsidRDefault="001607B7" w:rsidP="00544E62">
            <w:pPr>
              <w:ind w:right="4"/>
              <w:rPr>
                <w:rFonts w:cs="Tahoma"/>
                <w:color w:val="000000"/>
              </w:rPr>
            </w:pPr>
            <w:proofErr w:type="spellStart"/>
            <w:r w:rsidRPr="00CA540F">
              <w:rPr>
                <w:rFonts w:cs="Tahoma"/>
                <w:color w:val="000000"/>
              </w:rPr>
              <w:t>E</w:t>
            </w:r>
            <w:r w:rsidR="007167CD" w:rsidRPr="00CA540F">
              <w:rPr>
                <w:rFonts w:cs="Tahoma"/>
                <w:color w:val="000000"/>
              </w:rPr>
              <w:t>tudi</w:t>
            </w:r>
            <w:r w:rsidRPr="00CA540F">
              <w:rPr>
                <w:rFonts w:cs="Tahoma"/>
                <w:color w:val="000000"/>
              </w:rPr>
              <w:t>er</w:t>
            </w:r>
            <w:proofErr w:type="spellEnd"/>
            <w:r w:rsidR="007167CD" w:rsidRPr="00CA540F">
              <w:rPr>
                <w:rFonts w:cs="Tahoma"/>
                <w:color w:val="000000"/>
              </w:rPr>
              <w:t xml:space="preserve"> la possibilité d'un projet de formation </w:t>
            </w:r>
          </w:p>
          <w:p w14:paraId="4693F058" w14:textId="77777777" w:rsidR="00EB480F" w:rsidRPr="00CA540F" w:rsidRDefault="00EB480F" w:rsidP="00544E62">
            <w:pPr>
              <w:ind w:right="4"/>
              <w:rPr>
                <w:rFonts w:cs="Tahoma"/>
                <w:color w:val="000000"/>
              </w:rPr>
            </w:pPr>
          </w:p>
          <w:p w14:paraId="34783636" w14:textId="77777777" w:rsidR="001607B7" w:rsidRPr="00CA540F" w:rsidRDefault="001607B7" w:rsidP="001607B7">
            <w:pPr>
              <w:rPr>
                <w:b/>
                <w:color w:val="800000"/>
              </w:rPr>
            </w:pPr>
            <w:r w:rsidRPr="00CA540F">
              <w:rPr>
                <w:b/>
                <w:color w:val="800000"/>
              </w:rPr>
              <w:t>4 – Phase de conclusion.</w:t>
            </w:r>
          </w:p>
          <w:p w14:paraId="02C49215" w14:textId="77777777" w:rsidR="001607B7" w:rsidRPr="00CA540F" w:rsidRDefault="001607B7" w:rsidP="001607B7">
            <w:r w:rsidRPr="00CA540F">
              <w:t>Une ph</w:t>
            </w:r>
            <w:r w:rsidR="00222EF0" w:rsidRPr="00CA540F">
              <w:t>ase</w:t>
            </w:r>
            <w:r w:rsidRPr="00CA540F">
              <w:t xml:space="preserve"> qui  permet de formaliser précisément les étapes de réalisation du projet à moyen ou long terme.</w:t>
            </w:r>
          </w:p>
          <w:p w14:paraId="4A24E8A6" w14:textId="77777777" w:rsidR="0048515E" w:rsidRPr="00CA540F" w:rsidRDefault="001607B7" w:rsidP="001607B7">
            <w:r w:rsidRPr="00CA540F">
              <w:t>Cette phase se termine par la présentation au stagiaire du document de synthèse prévu par l’article L.900-4-1.</w:t>
            </w:r>
          </w:p>
        </w:tc>
      </w:tr>
    </w:tbl>
    <w:p w14:paraId="20F57EFD" w14:textId="77777777" w:rsidR="00CA540F" w:rsidRPr="00CA540F" w:rsidRDefault="00CA540F" w:rsidP="007C62E1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>
        <w:rPr>
          <w:b/>
          <w:iCs/>
          <w:color w:val="800000"/>
        </w:rPr>
        <w:t>REMISE DE LA SYNTHESE A L’ISSUE DE LA FORMATION</w:t>
      </w:r>
    </w:p>
    <w:p w14:paraId="05156A6F" w14:textId="77777777" w:rsidR="00CA540F" w:rsidRDefault="00582867" w:rsidP="00CA540F">
      <w:r>
        <w:t xml:space="preserve">Le stagiaire pourra évaluer sa progression à l’issue de la formation </w:t>
      </w:r>
      <w:r w:rsidR="00CA540F">
        <w:t xml:space="preserve">à partir de la synthèse </w:t>
      </w:r>
      <w:r>
        <w:t xml:space="preserve">qui lui sera </w:t>
      </w:r>
      <w:r w:rsidR="00CA540F">
        <w:t xml:space="preserve">remise </w:t>
      </w:r>
      <w:r>
        <w:t>et qui reprend ces attentes, les compétences acquises et transférables, les compétences à acquérir si besoin, un plan d’action concret, réaliste et pragmatique pour la mise en œuvre de son projet professionnel.</w:t>
      </w:r>
    </w:p>
    <w:p w14:paraId="21A0D27B" w14:textId="77777777" w:rsidR="00730836" w:rsidRPr="00582867" w:rsidRDefault="00730836" w:rsidP="00096DE9">
      <w:pPr>
        <w:rPr>
          <w:rFonts w:cs="Calibri"/>
          <w:b/>
          <w:bCs/>
          <w:color w:val="F57B20"/>
        </w:rPr>
      </w:pPr>
    </w:p>
    <w:p w14:paraId="31B78E54" w14:textId="77777777" w:rsidR="0048515E" w:rsidRPr="00CA540F" w:rsidRDefault="0048515E" w:rsidP="007C62E1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 w:rsidRPr="00CA540F">
        <w:rPr>
          <w:b/>
          <w:iCs/>
          <w:color w:val="800000"/>
        </w:rPr>
        <w:t xml:space="preserve">LES POINTS FORTS DE LA </w:t>
      </w:r>
      <w:r w:rsidR="00141817" w:rsidRPr="00CA540F">
        <w:rPr>
          <w:b/>
          <w:iCs/>
          <w:color w:val="800000"/>
        </w:rPr>
        <w:t>FORMATION ET</w:t>
      </w:r>
      <w:r w:rsidR="00EB480F" w:rsidRPr="00CA540F">
        <w:rPr>
          <w:b/>
          <w:iCs/>
          <w:color w:val="800000"/>
        </w:rPr>
        <w:t xml:space="preserve"> LES COMPETENCES VISEES</w:t>
      </w:r>
    </w:p>
    <w:p w14:paraId="69DBF797" w14:textId="77777777" w:rsidR="0048515E" w:rsidRPr="00CA540F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 xml:space="preserve">Bénéficier du feed-back d’un consultant </w:t>
      </w:r>
      <w:r w:rsidR="001607B7" w:rsidRPr="00CA540F">
        <w:t>spécialiste de la mobilité,</w:t>
      </w:r>
      <w:r w:rsidRPr="00CA540F">
        <w:t xml:space="preserve"> du </w:t>
      </w:r>
      <w:r w:rsidR="001607B7" w:rsidRPr="00CA540F">
        <w:t>recrutement,</w:t>
      </w:r>
    </w:p>
    <w:p w14:paraId="36B65C35" w14:textId="77777777" w:rsidR="0048515E" w:rsidRPr="00CA540F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>Formation opérationnelle permettant d’alimenter sa réflexion sur son propre parcours</w:t>
      </w:r>
      <w:r w:rsidR="00F31172" w:rsidRPr="00CA540F">
        <w:t xml:space="preserve"> et de bénéficier d’une évaluation de son potentiel professionnel</w:t>
      </w:r>
      <w:r w:rsidR="00E213EE" w:rsidRPr="00CA540F">
        <w:t>,</w:t>
      </w:r>
    </w:p>
    <w:p w14:paraId="0CFC3CDE" w14:textId="77777777" w:rsidR="00027D4D" w:rsidRPr="00CA540F" w:rsidRDefault="00027D4D" w:rsidP="00E213E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 xml:space="preserve">Réalisation d’un plan d’action </w:t>
      </w:r>
      <w:r w:rsidR="00F31172" w:rsidRPr="00CA540F">
        <w:t>listant</w:t>
      </w:r>
      <w:r w:rsidRPr="00CA540F">
        <w:t xml:space="preserve"> les acteurs </w:t>
      </w:r>
      <w:r w:rsidR="00F31172" w:rsidRPr="00CA540F">
        <w:t>incontournables dans le cadre de la sécurisation de son p</w:t>
      </w:r>
      <w:r w:rsidRPr="00CA540F">
        <w:t>arcours</w:t>
      </w:r>
      <w:r w:rsidR="00EB480F" w:rsidRPr="00CA540F">
        <w:t>,</w:t>
      </w:r>
    </w:p>
    <w:p w14:paraId="43B7BB6F" w14:textId="77777777" w:rsidR="001607B7" w:rsidRPr="00CA540F" w:rsidRDefault="0048515E" w:rsidP="009D192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proofErr w:type="spellStart"/>
      <w:r w:rsidRPr="00CA540F">
        <w:t>Etre</w:t>
      </w:r>
      <w:proofErr w:type="spellEnd"/>
      <w:r w:rsidRPr="00CA540F">
        <w:t xml:space="preserve"> à même de mesurer les enjeux </w:t>
      </w:r>
      <w:r w:rsidR="00EB480F" w:rsidRPr="00CA540F">
        <w:t xml:space="preserve">de la mobilité, </w:t>
      </w:r>
    </w:p>
    <w:p w14:paraId="7A9E604C" w14:textId="77777777" w:rsidR="0048515E" w:rsidRDefault="0048515E" w:rsidP="00E213EE">
      <w:pPr>
        <w:numPr>
          <w:ilvl w:val="1"/>
          <w:numId w:val="3"/>
        </w:numPr>
        <w:tabs>
          <w:tab w:val="clear" w:pos="1440"/>
          <w:tab w:val="num" w:pos="360"/>
        </w:tabs>
        <w:spacing w:before="40" w:after="40"/>
        <w:ind w:left="357" w:hanging="357"/>
      </w:pPr>
      <w:r w:rsidRPr="00CA540F">
        <w:t xml:space="preserve">Préparer et vivre de façon optimale </w:t>
      </w:r>
      <w:r w:rsidR="001607B7" w:rsidRPr="00CA540F">
        <w:t>les</w:t>
      </w:r>
      <w:r w:rsidRPr="00CA540F">
        <w:t xml:space="preserve"> temps d’échange avec l’employeur</w:t>
      </w:r>
      <w:r w:rsidR="00D16332" w:rsidRPr="00CA540F">
        <w:t>.</w:t>
      </w:r>
    </w:p>
    <w:p w14:paraId="5B120E50" w14:textId="77777777" w:rsidR="00B165CB" w:rsidRDefault="00B165CB" w:rsidP="00B165CB">
      <w:pPr>
        <w:spacing w:before="40" w:after="40"/>
      </w:pPr>
    </w:p>
    <w:p w14:paraId="3B2C288B" w14:textId="487F7D36" w:rsidR="00B165CB" w:rsidRPr="00CA540F" w:rsidRDefault="00B165CB" w:rsidP="00B165CB">
      <w:pPr>
        <w:pBdr>
          <w:bottom w:val="single" w:sz="4" w:space="1" w:color="800000"/>
        </w:pBdr>
        <w:spacing w:after="40"/>
        <w:rPr>
          <w:b/>
          <w:iCs/>
          <w:color w:val="800000"/>
        </w:rPr>
      </w:pPr>
      <w:r>
        <w:rPr>
          <w:b/>
          <w:iCs/>
          <w:color w:val="800000"/>
        </w:rPr>
        <w:t>MODALITES ET DELAIS D’ACCES</w:t>
      </w:r>
    </w:p>
    <w:p w14:paraId="2056C7D8" w14:textId="597E9A88" w:rsidR="00B165CB" w:rsidRDefault="00B165CB" w:rsidP="00B165CB">
      <w:pPr>
        <w:spacing w:before="40" w:after="40"/>
        <w:jc w:val="both"/>
      </w:pPr>
      <w:r>
        <w:t>Pour chaque demande de Bilan, nous réalisons une analyse du besoin d'entrée en formation, cette écoute nous permet une adaptation et une compensation pour accueillir les personnes présentant un handicap.</w:t>
      </w:r>
    </w:p>
    <w:p w14:paraId="3C3D6689" w14:textId="77777777" w:rsidR="00B165CB" w:rsidRDefault="00B165CB" w:rsidP="00B165CB">
      <w:pPr>
        <w:spacing w:before="40" w:after="40"/>
        <w:jc w:val="both"/>
      </w:pPr>
      <w:r>
        <w:t>L’organisation logistique, technique, pédagogique et financière est établie lors des divers échanges avec notre service formation et le client.</w:t>
      </w:r>
    </w:p>
    <w:p w14:paraId="7E467428" w14:textId="68258BA1" w:rsidR="00B165CB" w:rsidRPr="00CA540F" w:rsidRDefault="00B165CB" w:rsidP="00B165CB">
      <w:pPr>
        <w:spacing w:before="40" w:after="40"/>
        <w:jc w:val="both"/>
      </w:pPr>
      <w:r>
        <w:t>Le délai d’accès au Bilan, tient compte de ces différentes formalités afin d’être accessible dans un temps minimum d’une semaine avant le début de l’action</w:t>
      </w:r>
    </w:p>
    <w:sectPr w:rsidR="00B165CB" w:rsidRPr="00CA540F" w:rsidSect="00615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70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11A0" w14:textId="77777777" w:rsidR="00615592" w:rsidRDefault="00615592">
      <w:r>
        <w:separator/>
      </w:r>
    </w:p>
  </w:endnote>
  <w:endnote w:type="continuationSeparator" w:id="0">
    <w:p w14:paraId="12DF050E" w14:textId="77777777" w:rsidR="00615592" w:rsidRDefault="006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93B0" w14:textId="77777777" w:rsidR="00E614ED" w:rsidRDefault="00E614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70CA" w14:textId="77777777" w:rsidR="00B00EAF" w:rsidRDefault="00B00EAF" w:rsidP="00B00EAF">
    <w:pPr>
      <w:pStyle w:val="Pieddepage"/>
      <w:jc w:val="center"/>
      <w:rPr>
        <w:b/>
        <w:color w:val="8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494" w14:textId="77777777" w:rsidR="00E614ED" w:rsidRDefault="00E614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92DF" w14:textId="77777777" w:rsidR="00615592" w:rsidRDefault="00615592">
      <w:r>
        <w:separator/>
      </w:r>
    </w:p>
  </w:footnote>
  <w:footnote w:type="continuationSeparator" w:id="0">
    <w:p w14:paraId="7853A695" w14:textId="77777777" w:rsidR="00615592" w:rsidRDefault="0061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447D" w14:textId="77777777" w:rsidR="00E614ED" w:rsidRDefault="00E614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7AB1" w14:textId="16143F09" w:rsidR="007E6835" w:rsidRDefault="00511B66" w:rsidP="007E6835">
    <w:pPr>
      <w:pStyle w:val="En-tt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8424B9" wp14:editId="5181C7A4">
              <wp:simplePos x="0" y="0"/>
              <wp:positionH relativeFrom="page">
                <wp:posOffset>6840220</wp:posOffset>
              </wp:positionH>
              <wp:positionV relativeFrom="page">
                <wp:posOffset>5368290</wp:posOffset>
              </wp:positionV>
              <wp:extent cx="720090" cy="32956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172FB" w14:textId="77777777" w:rsidR="00A81B9F" w:rsidRDefault="00A81B9F" w:rsidP="00A81B9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24B9" id="Rectangle 3" o:spid="_x0000_s1027" style="position:absolute;margin-left:538.6pt;margin-top:422.7pt;width:56.7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" o:allowincell="f" stroked="f">
              <v:path arrowok="t"/>
              <o:lock v:ext="edit" aspectratio="t"/>
              <v:textbox>
                <w:txbxContent>
                  <w:p w14:paraId="3AC172FB" w14:textId="77777777" w:rsidR="00A81B9F" w:rsidRDefault="00A81B9F" w:rsidP="00A81B9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81B9F">
      <w:t>V1 du 25/01/</w:t>
    </w:r>
    <w:r w:rsidR="00E614ED">
      <w:t>2022 -</w:t>
    </w:r>
    <w:r w:rsidR="007E6835">
      <w:t xml:space="preserve"> MAJ 01-2024</w:t>
    </w:r>
  </w:p>
  <w:p w14:paraId="69EB4756" w14:textId="38117FB7" w:rsidR="00A81B9F" w:rsidRDefault="00A81B9F" w:rsidP="00A81B9F">
    <w:pPr>
      <w:pStyle w:val="En-tte"/>
    </w:pPr>
    <w:r>
      <w:t xml:space="preserve">     </w:t>
    </w:r>
    <w:r>
      <w:tab/>
    </w:r>
  </w:p>
  <w:p w14:paraId="021C9F2A" w14:textId="77777777" w:rsidR="00A81B9F" w:rsidRDefault="00A81B9F" w:rsidP="00A81B9F">
    <w:pPr>
      <w:pStyle w:val="En-tte"/>
    </w:pPr>
  </w:p>
  <w:p w14:paraId="1F12B779" w14:textId="77777777" w:rsidR="00CA540F" w:rsidRDefault="00511B66">
    <w:pPr>
      <w:pStyle w:val="En-tt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D4B0EC" wp14:editId="4C943F7A">
              <wp:simplePos x="0" y="0"/>
              <wp:positionH relativeFrom="page">
                <wp:posOffset>6840220</wp:posOffset>
              </wp:positionH>
              <wp:positionV relativeFrom="page">
                <wp:posOffset>5368290</wp:posOffset>
              </wp:positionV>
              <wp:extent cx="720090" cy="32956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D0703" w14:textId="77777777" w:rsidR="00862379" w:rsidRDefault="0086237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E2C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4B0EC" id="Rectangle 2" o:spid="_x0000_s1028" style="position:absolute;margin-left:538.6pt;margin-top:422.7pt;width:56.7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" o:allowincell="f" stroked="f">
              <v:path arrowok="t"/>
              <o:lock v:ext="edit" aspectratio="t"/>
              <v:textbox>
                <w:txbxContent>
                  <w:p w14:paraId="7C4D0703" w14:textId="77777777" w:rsidR="00862379" w:rsidRDefault="0086237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E2C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C154CB1" w14:textId="77777777" w:rsidR="00CA540F" w:rsidRDefault="00CA54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2EA5" w14:textId="77777777" w:rsidR="00E614ED" w:rsidRDefault="00E614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500"/>
    <w:multiLevelType w:val="hybridMultilevel"/>
    <w:tmpl w:val="98C2B376"/>
    <w:lvl w:ilvl="0" w:tplc="EF403066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648"/>
    <w:multiLevelType w:val="hybridMultilevel"/>
    <w:tmpl w:val="7DB89880"/>
    <w:lvl w:ilvl="0" w:tplc="39107C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41BC"/>
    <w:multiLevelType w:val="hybridMultilevel"/>
    <w:tmpl w:val="13A02956"/>
    <w:lvl w:ilvl="0" w:tplc="703AC1F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0972D7"/>
    <w:multiLevelType w:val="hybridMultilevel"/>
    <w:tmpl w:val="CBD42BC8"/>
    <w:lvl w:ilvl="0" w:tplc="703AC1F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D7A15"/>
    <w:multiLevelType w:val="hybridMultilevel"/>
    <w:tmpl w:val="99666780"/>
    <w:lvl w:ilvl="0" w:tplc="EF403066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4514"/>
    <w:multiLevelType w:val="hybridMultilevel"/>
    <w:tmpl w:val="F3049B4C"/>
    <w:lvl w:ilvl="0" w:tplc="88EA04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269463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0000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A02A7"/>
    <w:multiLevelType w:val="hybridMultilevel"/>
    <w:tmpl w:val="4C04C4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0B7F"/>
    <w:multiLevelType w:val="hybridMultilevel"/>
    <w:tmpl w:val="8CB69A4E"/>
    <w:lvl w:ilvl="0" w:tplc="88EA04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167C0"/>
    <w:multiLevelType w:val="hybridMultilevel"/>
    <w:tmpl w:val="7390B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B094F"/>
    <w:multiLevelType w:val="hybridMultilevel"/>
    <w:tmpl w:val="80722C80"/>
    <w:lvl w:ilvl="0" w:tplc="EF403066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88399">
    <w:abstractNumId w:val="1"/>
  </w:num>
  <w:num w:numId="2" w16cid:durableId="498471633">
    <w:abstractNumId w:val="7"/>
  </w:num>
  <w:num w:numId="3" w16cid:durableId="657073142">
    <w:abstractNumId w:val="5"/>
  </w:num>
  <w:num w:numId="4" w16cid:durableId="1698116372">
    <w:abstractNumId w:val="8"/>
  </w:num>
  <w:num w:numId="5" w16cid:durableId="457450949">
    <w:abstractNumId w:val="6"/>
  </w:num>
  <w:num w:numId="6" w16cid:durableId="1570992288">
    <w:abstractNumId w:val="3"/>
  </w:num>
  <w:num w:numId="7" w16cid:durableId="230775022">
    <w:abstractNumId w:val="0"/>
  </w:num>
  <w:num w:numId="8" w16cid:durableId="1737392015">
    <w:abstractNumId w:val="9"/>
  </w:num>
  <w:num w:numId="9" w16cid:durableId="926428109">
    <w:abstractNumId w:val="2"/>
  </w:num>
  <w:num w:numId="10" w16cid:durableId="5887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DD"/>
    <w:rsid w:val="000275D4"/>
    <w:rsid w:val="00027D4D"/>
    <w:rsid w:val="0006156A"/>
    <w:rsid w:val="00074DED"/>
    <w:rsid w:val="00096DE9"/>
    <w:rsid w:val="000E1928"/>
    <w:rsid w:val="00127AED"/>
    <w:rsid w:val="00141817"/>
    <w:rsid w:val="001446F2"/>
    <w:rsid w:val="001607B7"/>
    <w:rsid w:val="00192184"/>
    <w:rsid w:val="001965C0"/>
    <w:rsid w:val="001A213F"/>
    <w:rsid w:val="001B6503"/>
    <w:rsid w:val="001F75A5"/>
    <w:rsid w:val="001F7D76"/>
    <w:rsid w:val="0020051C"/>
    <w:rsid w:val="00202697"/>
    <w:rsid w:val="00222EF0"/>
    <w:rsid w:val="0024537E"/>
    <w:rsid w:val="00286F46"/>
    <w:rsid w:val="002E57E7"/>
    <w:rsid w:val="002E5AED"/>
    <w:rsid w:val="002F3A1E"/>
    <w:rsid w:val="002F6CEE"/>
    <w:rsid w:val="002F7696"/>
    <w:rsid w:val="003015CF"/>
    <w:rsid w:val="00302756"/>
    <w:rsid w:val="0032369B"/>
    <w:rsid w:val="00327E8A"/>
    <w:rsid w:val="003330EC"/>
    <w:rsid w:val="00346FBB"/>
    <w:rsid w:val="00370E10"/>
    <w:rsid w:val="003843F0"/>
    <w:rsid w:val="003D6729"/>
    <w:rsid w:val="003F3D6E"/>
    <w:rsid w:val="00422C17"/>
    <w:rsid w:val="00474EDD"/>
    <w:rsid w:val="0048515E"/>
    <w:rsid w:val="00494293"/>
    <w:rsid w:val="004A01F0"/>
    <w:rsid w:val="005034B2"/>
    <w:rsid w:val="00511B66"/>
    <w:rsid w:val="00533266"/>
    <w:rsid w:val="00544E62"/>
    <w:rsid w:val="00560790"/>
    <w:rsid w:val="00571039"/>
    <w:rsid w:val="00576E58"/>
    <w:rsid w:val="00582867"/>
    <w:rsid w:val="005E46D9"/>
    <w:rsid w:val="00612519"/>
    <w:rsid w:val="00615592"/>
    <w:rsid w:val="0061780C"/>
    <w:rsid w:val="00636A2D"/>
    <w:rsid w:val="0065529E"/>
    <w:rsid w:val="00671040"/>
    <w:rsid w:val="00677B7D"/>
    <w:rsid w:val="006A1917"/>
    <w:rsid w:val="006A601C"/>
    <w:rsid w:val="006A730A"/>
    <w:rsid w:val="006E15F5"/>
    <w:rsid w:val="006E30C1"/>
    <w:rsid w:val="006F79D2"/>
    <w:rsid w:val="00710119"/>
    <w:rsid w:val="0071289C"/>
    <w:rsid w:val="007167CD"/>
    <w:rsid w:val="0072750B"/>
    <w:rsid w:val="00730836"/>
    <w:rsid w:val="007361A0"/>
    <w:rsid w:val="00745BB9"/>
    <w:rsid w:val="007553BF"/>
    <w:rsid w:val="00763F97"/>
    <w:rsid w:val="007975F6"/>
    <w:rsid w:val="007A53A7"/>
    <w:rsid w:val="007C62E1"/>
    <w:rsid w:val="007D5802"/>
    <w:rsid w:val="007E6835"/>
    <w:rsid w:val="00830478"/>
    <w:rsid w:val="00835EBF"/>
    <w:rsid w:val="00855BD8"/>
    <w:rsid w:val="00862272"/>
    <w:rsid w:val="00862379"/>
    <w:rsid w:val="00885412"/>
    <w:rsid w:val="00915F71"/>
    <w:rsid w:val="00921D3D"/>
    <w:rsid w:val="00963978"/>
    <w:rsid w:val="009940A2"/>
    <w:rsid w:val="009947EE"/>
    <w:rsid w:val="009A30E7"/>
    <w:rsid w:val="009B0D0F"/>
    <w:rsid w:val="009D192E"/>
    <w:rsid w:val="009D5277"/>
    <w:rsid w:val="009D6100"/>
    <w:rsid w:val="009D7680"/>
    <w:rsid w:val="00A143A4"/>
    <w:rsid w:val="00A16578"/>
    <w:rsid w:val="00A359D2"/>
    <w:rsid w:val="00A4366F"/>
    <w:rsid w:val="00A60BA2"/>
    <w:rsid w:val="00A62B32"/>
    <w:rsid w:val="00A81B9F"/>
    <w:rsid w:val="00A95D70"/>
    <w:rsid w:val="00AB1879"/>
    <w:rsid w:val="00AD3FB6"/>
    <w:rsid w:val="00AD4AB1"/>
    <w:rsid w:val="00AE71F2"/>
    <w:rsid w:val="00B00EAF"/>
    <w:rsid w:val="00B165CB"/>
    <w:rsid w:val="00B45834"/>
    <w:rsid w:val="00B634CB"/>
    <w:rsid w:val="00B70D82"/>
    <w:rsid w:val="00BE04AE"/>
    <w:rsid w:val="00C4676B"/>
    <w:rsid w:val="00C5272B"/>
    <w:rsid w:val="00C55606"/>
    <w:rsid w:val="00CA540F"/>
    <w:rsid w:val="00D100BD"/>
    <w:rsid w:val="00D16332"/>
    <w:rsid w:val="00D45A9B"/>
    <w:rsid w:val="00D90047"/>
    <w:rsid w:val="00DA31AA"/>
    <w:rsid w:val="00DB3EC4"/>
    <w:rsid w:val="00E13516"/>
    <w:rsid w:val="00E1780A"/>
    <w:rsid w:val="00E213EE"/>
    <w:rsid w:val="00E26173"/>
    <w:rsid w:val="00E614ED"/>
    <w:rsid w:val="00E61704"/>
    <w:rsid w:val="00E7117C"/>
    <w:rsid w:val="00E94605"/>
    <w:rsid w:val="00EB480F"/>
    <w:rsid w:val="00EB796E"/>
    <w:rsid w:val="00EC0D17"/>
    <w:rsid w:val="00ED400B"/>
    <w:rsid w:val="00ED6EC7"/>
    <w:rsid w:val="00EE2C3E"/>
    <w:rsid w:val="00F06B08"/>
    <w:rsid w:val="00F31172"/>
    <w:rsid w:val="00F62378"/>
    <w:rsid w:val="00FC0D7E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2A68C"/>
  <w15:chartTrackingRefBased/>
  <w15:docId w15:val="{CCFC83CE-4603-6048-BCF1-241A291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15E"/>
    <w:rPr>
      <w:sz w:val="24"/>
      <w:szCs w:val="24"/>
    </w:rPr>
  </w:style>
  <w:style w:type="paragraph" w:styleId="Titre1">
    <w:name w:val="heading 1"/>
    <w:next w:val="Normal"/>
    <w:qFormat/>
    <w:rsid w:val="00074DED"/>
    <w:pPr>
      <w:keepNext/>
      <w:ind w:left="113"/>
      <w:outlineLvl w:val="0"/>
    </w:pPr>
    <w:rPr>
      <w:rFonts w:ascii="Franklin Gothic Heavy" w:hAnsi="Franklin Gothic Heavy"/>
      <w:kern w:val="28"/>
      <w:sz w:val="28"/>
    </w:rPr>
  </w:style>
  <w:style w:type="paragraph" w:styleId="Titre3">
    <w:name w:val="heading 3"/>
    <w:basedOn w:val="Normal"/>
    <w:next w:val="Normal"/>
    <w:qFormat/>
    <w:rsid w:val="00160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next w:val="Normal"/>
    <w:qFormat/>
    <w:rsid w:val="0048515E"/>
    <w:pPr>
      <w:keepNext/>
      <w:jc w:val="center"/>
      <w:outlineLvl w:val="3"/>
    </w:pPr>
    <w:rPr>
      <w:rFonts w:ascii="Franklin Gothic Heavy" w:hAnsi="Franklin Gothic Heavy"/>
      <w:noProof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4E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74EDD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  <w:rsid w:val="00327E8A"/>
  </w:style>
  <w:style w:type="table" w:styleId="Grilledutableau">
    <w:name w:val="Table Grid"/>
    <w:basedOn w:val="TableauNormal"/>
    <w:rsid w:val="0048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D6EC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835EBF"/>
    <w:pPr>
      <w:jc w:val="both"/>
    </w:pPr>
  </w:style>
  <w:style w:type="paragraph" w:styleId="Retraitcorpsdetexte3">
    <w:name w:val="Body Text Indent 3"/>
    <w:basedOn w:val="Normal"/>
    <w:rsid w:val="00835EBF"/>
    <w:pPr>
      <w:spacing w:after="120"/>
      <w:ind w:left="283"/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D16332"/>
    <w:rPr>
      <w:sz w:val="24"/>
      <w:szCs w:val="24"/>
      <w:lang w:val="fr-FR" w:eastAsia="fr-FR" w:bidi="ar-SA"/>
    </w:rPr>
  </w:style>
  <w:style w:type="character" w:styleId="Lienhypertexte">
    <w:name w:val="Hyperlink"/>
    <w:rsid w:val="00B00E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135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CA5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</vt:lpstr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</dc:title>
  <dc:subject/>
  <dc:creator>NABILA</dc:creator>
  <cp:keywords/>
  <dc:description/>
  <cp:lastModifiedBy>Ludovic Denvol pour Qualianor</cp:lastModifiedBy>
  <cp:revision>6</cp:revision>
  <cp:lastPrinted>2012-07-31T12:15:00Z</cp:lastPrinted>
  <dcterms:created xsi:type="dcterms:W3CDTF">2022-03-28T10:16:00Z</dcterms:created>
  <dcterms:modified xsi:type="dcterms:W3CDTF">2024-01-17T13:21:00Z</dcterms:modified>
</cp:coreProperties>
</file>